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8F8696" w14:textId="77777777" w:rsidR="00C471D5" w:rsidRDefault="00C471D5">
      <w:pPr>
        <w:rPr>
          <w:sz w:val="22"/>
          <w:szCs w:val="22"/>
        </w:rPr>
      </w:pPr>
    </w:p>
    <w:p w14:paraId="392B06D4" w14:textId="77777777" w:rsidR="00C471D5" w:rsidRDefault="00C471D5">
      <w:pPr>
        <w:rPr>
          <w:sz w:val="22"/>
          <w:szCs w:val="22"/>
        </w:rPr>
      </w:pPr>
    </w:p>
    <w:p w14:paraId="42B1C0CB" w14:textId="77777777" w:rsidR="008358C9" w:rsidRDefault="00C471D5">
      <w:pPr>
        <w:rPr>
          <w:sz w:val="22"/>
          <w:szCs w:val="22"/>
        </w:rPr>
      </w:pPr>
      <w:r>
        <w:rPr>
          <w:sz w:val="22"/>
          <w:szCs w:val="22"/>
        </w:rPr>
        <w:t>Adjusting to our economic reality requires strategic choices between increasing revenue, maintaining service levels at lower cost, downsizing the college and student opportunities to match the reduced public support, or some combination of all.</w:t>
      </w:r>
    </w:p>
    <w:p w14:paraId="383DF40D" w14:textId="77777777" w:rsidR="00C471D5" w:rsidRDefault="00C471D5">
      <w:pPr>
        <w:rPr>
          <w:sz w:val="22"/>
          <w:szCs w:val="22"/>
        </w:rPr>
      </w:pPr>
    </w:p>
    <w:p w14:paraId="3BC87B6D" w14:textId="77777777" w:rsidR="00C471D5" w:rsidRDefault="00C471D5">
      <w:pPr>
        <w:rPr>
          <w:sz w:val="22"/>
          <w:szCs w:val="22"/>
        </w:rPr>
      </w:pPr>
      <w:r>
        <w:rPr>
          <w:sz w:val="22"/>
          <w:szCs w:val="22"/>
        </w:rPr>
        <w:t>For the FY11 budget year the college employed a combination of strategies to balance the budget. Employees took a reduction to the negotiated salary schedule in the form of furlough days or other constrained increase.</w:t>
      </w:r>
    </w:p>
    <w:p w14:paraId="1533E33C" w14:textId="3FE8AF74" w:rsidR="00A926CA" w:rsidRDefault="00B57C96">
      <w:pPr>
        <w:rPr>
          <w:sz w:val="22"/>
          <w:szCs w:val="22"/>
        </w:rPr>
      </w:pPr>
      <w:r>
        <w:rPr>
          <w:sz w:val="22"/>
          <w:szCs w:val="22"/>
        </w:rPr>
        <w:t>While revenue from public sources is decreasing, we have not seen a loss in demand for our programs and services.</w:t>
      </w:r>
    </w:p>
    <w:p w14:paraId="02A13816" w14:textId="77777777" w:rsidR="00A926CA" w:rsidRDefault="00A926CA">
      <w:pPr>
        <w:rPr>
          <w:sz w:val="22"/>
          <w:szCs w:val="22"/>
        </w:rPr>
      </w:pPr>
      <w:r>
        <w:rPr>
          <w:sz w:val="22"/>
          <w:szCs w:val="22"/>
        </w:rPr>
        <w:t>Extraordinary effort by employees including faculty flexibility to allow both full time and part time faculty to teach more classes was critical to this success. The combination of additional revenue and cost reductions enabled the college to both balance the budget and meet student demand.</w:t>
      </w:r>
      <w:r>
        <w:rPr>
          <w:sz w:val="22"/>
          <w:szCs w:val="22"/>
        </w:rPr>
        <w:t xml:space="preserve"> </w:t>
      </w:r>
    </w:p>
    <w:p w14:paraId="7AC899DC" w14:textId="77777777" w:rsidR="00B57C96" w:rsidRDefault="00B57C96">
      <w:pPr>
        <w:rPr>
          <w:sz w:val="22"/>
          <w:szCs w:val="22"/>
        </w:rPr>
      </w:pPr>
    </w:p>
    <w:p w14:paraId="7CC387A7" w14:textId="7437FFE2" w:rsidR="00B57C96" w:rsidRDefault="00B57C96">
      <w:pPr>
        <w:rPr>
          <w:sz w:val="22"/>
          <w:szCs w:val="22"/>
        </w:rPr>
      </w:pPr>
      <w:r>
        <w:rPr>
          <w:sz w:val="22"/>
          <w:szCs w:val="22"/>
        </w:rPr>
        <w:t>Reducing cost is an objective with which we have had some success but with 80 percent of our costs in staff compensation this shifts the burden of decreased public support to the employees.</w:t>
      </w:r>
    </w:p>
    <w:p w14:paraId="7C42CC19" w14:textId="77777777" w:rsidR="00731104" w:rsidRDefault="00731104">
      <w:pPr>
        <w:rPr>
          <w:sz w:val="22"/>
          <w:szCs w:val="22"/>
        </w:rPr>
      </w:pPr>
    </w:p>
    <w:p w14:paraId="34D78293" w14:textId="77777777" w:rsidR="00731104" w:rsidRDefault="00731104" w:rsidP="00731104">
      <w:r>
        <w:t>Ending Fund Balance</w:t>
      </w:r>
    </w:p>
    <w:p w14:paraId="299CC51B" w14:textId="4AB920C9" w:rsidR="00731104" w:rsidRDefault="00731104" w:rsidP="00731104">
      <w:r>
        <w:t xml:space="preserve">The ending fund balance is essential to maintain the college’s credit rating as well as to ensure fiscal stability. Prior to issuing bonds last December we had a credit rating review by Standard and Poor’s. The raters were encouraged by our improved ending fund balance but expressed considerable concern about our ability to maintain appropriate levels. We were able to maintain our A+ rating but this is still lower than the AA rating for other community colleges in the state, and reflects our relatively lower level of reserves. Maintaining an adequate fund balance is critical to retain our rating and ability to issue the remainder of bonds as current projects are completed in the near future. To keep the interest costs to county taxpayers as low as possible we must maintain fiscal discipline and an adequate fund balance. Funding the last quarter after the fact is likely a continuing characteristic of our state funding for the long term, and it is more prudent to have the reserves to meet that regular requirement rather than being forced into short term </w:t>
      </w:r>
      <w:proofErr w:type="gramStart"/>
      <w:r>
        <w:t>borrowing</w:t>
      </w:r>
      <w:proofErr w:type="gramEnd"/>
      <w:r>
        <w:t xml:space="preserve"> as we have had to do in the past. The ending fund balance is not idle cash. It is comprised of working capital already allocated and in use throughout the college. One change we are able to make beginning in the FY 11 year is to budget a higher beginning fund balance than the required </w:t>
      </w:r>
      <w:proofErr w:type="spellStart"/>
      <w:r>
        <w:t>unappropriated</w:t>
      </w:r>
      <w:proofErr w:type="spellEnd"/>
      <w:r>
        <w:t xml:space="preserve"> ending fund balance. The difference will cover contingency balances that are required but </w:t>
      </w:r>
      <w:proofErr w:type="gramStart"/>
      <w:r>
        <w:t xml:space="preserve">are not expected to be </w:t>
      </w:r>
      <w:r>
        <w:lastRenderedPageBreak/>
        <w:t>expended</w:t>
      </w:r>
      <w:proofErr w:type="gramEnd"/>
      <w:r>
        <w:t xml:space="preserve"> except in emergencies. That places the fund balance at risk but frees up revenue that would otherwise be required to offset required contingency expense budget authority. For the FY12 budget we will be using about $2 million in reserves to balance the budget.</w:t>
      </w:r>
      <w:bookmarkStart w:id="0" w:name="_GoBack"/>
      <w:bookmarkEnd w:id="0"/>
    </w:p>
    <w:sectPr w:rsidR="00731104" w:rsidSect="00BE350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altName w:val="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1D5"/>
    <w:rsid w:val="00731104"/>
    <w:rsid w:val="008358C9"/>
    <w:rsid w:val="00A926CA"/>
    <w:rsid w:val="00B57C96"/>
    <w:rsid w:val="00BE3506"/>
    <w:rsid w:val="00C471D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F5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424</Words>
  <Characters>2422</Characters>
  <Application>Microsoft Macintosh Word</Application>
  <DocSecurity>0</DocSecurity>
  <Lines>20</Lines>
  <Paragraphs>5</Paragraphs>
  <ScaleCrop>false</ScaleCrop>
  <Company>Lane Com Col</Company>
  <LinksUpToDate>false</LinksUpToDate>
  <CharactersWithSpaces>2841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4</cp:revision>
  <dcterms:created xsi:type="dcterms:W3CDTF">2014-04-04T22:23:00Z</dcterms:created>
  <dcterms:modified xsi:type="dcterms:W3CDTF">2014-04-04T22:35:00Z</dcterms:modified>
</cp:coreProperties>
</file>