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prId0" 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body>
    <w:p>
      <w:pPr>
        <w:ind w:right="0" w:left="3528" w:firstLine="0"/>
        <w:spacing w:before="0" w:after="216" w:line="208" w:lineRule="auto"/>
        <w:jc w:val="left"/>
        <w:rPr>
          <w:color w:val="#000000"/>
          <w:sz w:val="24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4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DOCUMENTS</w:t>
      </w:r>
    </w:p>
    <w:p>
      <w:pPr>
        <w:sectPr>
          <w:pgSz w:w="12240" w:h="15840" w:orient="portrait"/>
          <w:type w:val="nextPage"/>
          <w:textDirection w:val="lrTb"/>
          <w:pgMar w:bottom="1752" w:top="2058" w:right="2047" w:left="1886" w:header="720" w:footer="720"/>
          <w:titlePg w:val="false"/>
        </w:sectPr>
      </w:pPr>
    </w:p>
    <w:p>
      <w:pPr>
        <w:ind w:right="216" w:left="0" w:firstLine="0"/>
        <w:spacing w:before="0" w:after="0" w:line="240" w:lineRule="auto"/>
        <w:jc w:val="both"/>
        <w:rPr>
          <w:color w:val="#000000"/>
          <w:sz w:val="22"/>
          <w:lang w:val="en-US"/>
          <w:spacing w:val="-4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4"/>
          <w:w w:val="100"/>
          <w:strike w:val="false"/>
          <w:vertAlign w:val="baseline"/>
          <w:rFonts w:ascii="Times New Roman" w:hAnsi="Times New Roman"/>
        </w:rPr>
        <w:t xml:space="preserve">The passage of a bill creating the Bank of the United States in 1791 occasioned the first debate </w:t>
      </w: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concerning the constitutionality of an Act of Congress. In the following two pieces, one from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Jefferson, and one from Alexander Hamilton, the issues of implied powers and the appropriate use of the "necessary and proper" clause are debated for the first time in the new government.</w:t>
      </w:r>
    </w:p>
    <w:p>
      <w:pPr>
        <w:ind w:right="0" w:left="0" w:firstLine="0"/>
        <w:spacing w:before="216" w:after="0" w:line="240" w:lineRule="auto"/>
        <w:jc w:val="left"/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As you read this document, focus on answering the following questions:</w:t>
      </w:r>
    </w:p>
    <w:p>
      <w:pPr>
        <w:ind w:right="0" w:left="432" w:firstLine="-360"/>
        <w:spacing w:before="252" w:after="0" w:line="240" w:lineRule="auto"/>
        <w:jc w:val="left"/>
        <w:tabs>
          <w:tab w:val="clear" w:pos="360"/>
          <w:tab w:val="decimal" w:pos="432"/>
        </w:tabs>
        <w:numPr>
          <w:ilvl w:val="0"/>
          <w:numId w:val="2"/>
        </w:numPr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What were Jefferson's reservations on creating the Bank? How does he justify his position?</w:t>
      </w:r>
    </w:p>
    <w:p>
      <w:pPr>
        <w:ind w:right="216" w:left="432" w:firstLine="-360"/>
        <w:spacing w:before="0" w:after="0" w:line="240" w:lineRule="auto"/>
        <w:jc w:val="left"/>
        <w:tabs>
          <w:tab w:val="clear" w:pos="360"/>
          <w:tab w:val="decimal" w:pos="432"/>
        </w:tabs>
        <w:numPr>
          <w:ilvl w:val="0"/>
          <w:numId w:val="2"/>
        </w:numPr>
        <w:rPr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  <w:t xml:space="preserve">How did Hamilton defend the bank bill? How does he justify the use of the "necessary and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proper" clause.</w:t>
      </w:r>
    </w:p>
    <w:p>
      <w:pPr>
        <w:ind w:right="0" w:left="0" w:firstLine="0"/>
        <w:spacing w:before="468" w:after="288" w:line="206" w:lineRule="auto"/>
        <w:jc w:val="left"/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"Jefferson Versus Hamilton on the Bank"</w:t>
      </w:r>
    </w:p>
    <w:p>
      <w:pPr>
        <w:sectPr>
          <w:pgSz w:w="12240" w:h="15840" w:orient="portrait"/>
          <w:type w:val="continuous"/>
          <w:textDirection w:val="lrTb"/>
          <w:pgMar w:bottom="1752" w:top="2058" w:right="1654" w:left="1886" w:header="720" w:footer="720"/>
          <w:titlePg w:val="false"/>
        </w:sectPr>
      </w:pPr>
    </w:p>
    <w:p>
      <w:pPr>
        <w:ind w:right="0" w:left="0" w:firstLine="0"/>
        <w:spacing w:before="0" w:after="0" w:line="240" w:lineRule="auto"/>
        <w:jc w:val="center"/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pict>
          <v:line strokeweight="0.7pt" strokecolor="#000000" from="-1.1pt,389.25pt" to="435.95pt,389.25pt" style="position:absolute;mso-position-horizontal-relative:text;mso-position-vertical-relative:text;">
            <v:stroke dashstyle="solid"/>
          </v:line>
        </w:pic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Jefferson
</w:t>
        <w:br/>
      </w: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February 15, 1791</w:t>
      </w:r>
    </w:p>
    <w:p>
      <w:pPr>
        <w:ind w:right="0" w:left="0" w:firstLine="0"/>
        <w:spacing w:before="216" w:after="0" w:line="240" w:lineRule="auto"/>
        <w:jc w:val="left"/>
        <w:rPr>
          <w:color w:val="#000000"/>
          <w:sz w:val="22"/>
          <w:lang w:val="en-US"/>
          <w:spacing w:val="5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5"/>
          <w:w w:val="100"/>
          <w:strike w:val="false"/>
          <w:vertAlign w:val="baseline"/>
          <w:rFonts w:ascii="Times New Roman" w:hAnsi="Times New Roman"/>
        </w:rPr>
        <w:t xml:space="preserve">I consider the foundation of the </w:t>
      </w:r>
      <w:r>
        <w:rPr>
          <w:color w:val="#000000"/>
          <w:sz w:val="22"/>
          <w:lang w:val="en-US"/>
          <w:spacing w:val="3"/>
          <w:w w:val="100"/>
          <w:strike w:val="false"/>
          <w:vertAlign w:val="baseline"/>
          <w:rFonts w:ascii="Times New Roman" w:hAnsi="Times New Roman"/>
        </w:rPr>
        <w:t xml:space="preserve">Constitution as laid on this ground—that </w:t>
      </w:r>
      <w:r>
        <w:rPr>
          <w:color w:val="#000000"/>
          <w:sz w:val="22"/>
          <w:lang w:val="en-US"/>
          <w:spacing w:val="5"/>
          <w:w w:val="100"/>
          <w:strike w:val="false"/>
          <w:vertAlign w:val="baseline"/>
          <w:rFonts w:ascii="Times New Roman" w:hAnsi="Times New Roman"/>
        </w:rPr>
        <w:t xml:space="preserve">all powers not delegated to the United </w:t>
      </w:r>
      <w:r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  <w:t xml:space="preserve">States by the Constitution, nor prohibited </w:t>
      </w:r>
      <w:r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  <w:t xml:space="preserve">by it to the states, are reserved to the states, </w:t>
      </w:r>
      <w:r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or to the people (12th [10th] amend.). To </w:t>
      </w:r>
      <w:r>
        <w:rPr>
          <w:color w:val="#000000"/>
          <w:sz w:val="22"/>
          <w:lang w:val="en-US"/>
          <w:spacing w:val="3"/>
          <w:w w:val="100"/>
          <w:strike w:val="false"/>
          <w:vertAlign w:val="baseline"/>
          <w:rFonts w:ascii="Times New Roman" w:hAnsi="Times New Roman"/>
        </w:rPr>
        <w:t xml:space="preserve">take a single step beyond the boundaries </w:t>
      </w:r>
      <w:r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thus specifically drawn around the powers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of Congress is to take possession of a boundless field of power, no longer susceptible of any definition. The incorporation of a bank, and the powers </w:t>
      </w:r>
      <w:r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  <w:t xml:space="preserve">assumed by this bill, have not, in my </w:t>
      </w:r>
      <w:r>
        <w:rPr>
          <w:color w:val="#000000"/>
          <w:sz w:val="22"/>
          <w:lang w:val="en-US"/>
          <w:spacing w:val="5"/>
          <w:w w:val="100"/>
          <w:strike w:val="false"/>
          <w:vertAlign w:val="baseline"/>
          <w:rFonts w:ascii="Times New Roman" w:hAnsi="Times New Roman"/>
        </w:rPr>
        <w:t xml:space="preserve">opinion, been delegated to the United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States by the Constitution.</w:t>
      </w:r>
    </w:p>
    <w:p>
      <w:pPr>
        <w:ind w:right="0" w:left="0" w:firstLine="0"/>
        <w:spacing w:before="252" w:after="0" w:line="240" w:lineRule="auto"/>
        <w:jc w:val="left"/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The second general phrase is "to make all </w:t>
      </w:r>
      <w:r>
        <w:rPr>
          <w:color w:val="#000000"/>
          <w:sz w:val="22"/>
          <w:lang w:val="en-US"/>
          <w:spacing w:val="-5"/>
          <w:w w:val="100"/>
          <w:strike w:val="false"/>
          <w:vertAlign w:val="baseline"/>
          <w:rFonts w:ascii="Times New Roman" w:hAnsi="Times New Roman"/>
        </w:rPr>
        <w:t xml:space="preserve">laws necessary and proper for carrying into </w:t>
      </w:r>
      <w:r>
        <w:rPr>
          <w:color w:val="#000000"/>
          <w:sz w:val="22"/>
          <w:lang w:val="en-US"/>
          <w:spacing w:val="5"/>
          <w:w w:val="100"/>
          <w:strike w:val="false"/>
          <w:vertAlign w:val="baseline"/>
          <w:rFonts w:ascii="Times New Roman" w:hAnsi="Times New Roman"/>
        </w:rPr>
        <w:t xml:space="preserve">execution the enumerated powers." But </w:t>
      </w:r>
      <w:r>
        <w:rPr>
          <w:color w:val="#000000"/>
          <w:sz w:val="22"/>
          <w:lang w:val="en-US"/>
          <w:spacing w:val="3"/>
          <w:w w:val="100"/>
          <w:strike w:val="false"/>
          <w:vertAlign w:val="baseline"/>
          <w:rFonts w:ascii="Times New Roman" w:hAnsi="Times New Roman"/>
        </w:rPr>
        <w:t xml:space="preserve">they can all be carried into execution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without a bank. A bank therefore is not </w:t>
      </w: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necessary, and consequently not authorized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by this phrase.</w:t>
      </w:r>
    </w:p>
    <w:p>
      <w:pPr>
        <w:ind w:right="0" w:left="0" w:firstLine="720"/>
        <w:spacing w:before="0" w:after="72" w:line="240" w:lineRule="auto"/>
        <w:jc w:val="left"/>
        <w:rPr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  <w:t xml:space="preserve">It has been much urged that a bank </w:t>
      </w:r>
      <w:r>
        <w:rPr>
          <w:color w:val="#000000"/>
          <w:sz w:val="22"/>
          <w:lang w:val="en-US"/>
          <w:spacing w:val="3"/>
          <w:w w:val="100"/>
          <w:strike w:val="false"/>
          <w:vertAlign w:val="baseline"/>
          <w:rFonts w:ascii="Times New Roman" w:hAnsi="Times New Roman"/>
        </w:rPr>
        <w:t xml:space="preserve">will give great facility or convenience in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the collection of taxes. Suppose this were true; yet the Constitution allows only the</w:t>
      </w:r>
    </w:p>
    <w:p>
      <w:pPr>
        <w:ind w:right="0" w:left="0" w:firstLine="0"/>
        <w:spacing w:before="0" w:after="0" w:line="240" w:lineRule="auto"/>
        <w:jc w:val="center"/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Hamilton
</w:t>
        <w:br/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February 23, 1791</w:t>
      </w:r>
    </w:p>
    <w:p>
      <w:pPr>
        <w:ind w:right="0" w:left="0" w:firstLine="648"/>
        <w:spacing w:before="216" w:after="0" w:line="240" w:lineRule="auto"/>
        <w:jc w:val="left"/>
        <w:rPr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  <w:t xml:space="preserve">If the end be clearly comprehended </w:t>
      </w:r>
      <w:r>
        <w:rPr>
          <w:color w:val="#000000"/>
          <w:sz w:val="22"/>
          <w:lang w:val="en-US"/>
          <w:spacing w:val="1"/>
          <w:w w:val="100"/>
          <w:strike w:val="false"/>
          <w:vertAlign w:val="baseline"/>
          <w:rFonts w:ascii="Times New Roman" w:hAnsi="Times New Roman"/>
        </w:rPr>
        <w:t xml:space="preserve">within any of the specified powers, and if </w:t>
      </w:r>
      <w:r>
        <w:rPr>
          <w:color w:val="#000000"/>
          <w:sz w:val="22"/>
          <w:lang w:val="en-US"/>
          <w:spacing w:val="4"/>
          <w:w w:val="100"/>
          <w:strike w:val="false"/>
          <w:vertAlign w:val="baseline"/>
          <w:rFonts w:ascii="Times New Roman" w:hAnsi="Times New Roman"/>
        </w:rPr>
        <w:t xml:space="preserve">the measure have an obvious relation to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that end, and is not forbidden by any particular provision of the Constitution, it </w:t>
      </w:r>
      <w:r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  <w:t xml:space="preserve">may safely be deemed to come within the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compass of the national authority.</w:t>
      </w:r>
    </w:p>
    <w:p>
      <w:pPr>
        <w:ind w:right="72" w:left="0" w:firstLine="720"/>
        <w:spacing w:before="0" w:after="0" w:line="240" w:lineRule="auto"/>
        <w:jc w:val="left"/>
        <w:rPr>
          <w:color w:val="#000000"/>
          <w:sz w:val="22"/>
          <w:lang w:val="en-US"/>
          <w:spacing w:val="-4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4"/>
          <w:w w:val="100"/>
          <w:strike w:val="false"/>
          <w:vertAlign w:val="baseline"/>
          <w:rFonts w:ascii="Times New Roman" w:hAnsi="Times New Roman"/>
        </w:rPr>
        <w:t xml:space="preserve">There is also this further criterion, </w:t>
      </w: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which may materially assist the decision: </w:t>
      </w:r>
      <w:r>
        <w:rPr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  <w:t xml:space="preserve">Does the proposed measure abridge a pre</w:t>
        <w:softHyphen/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existing right of any state or of any </w:t>
      </w:r>
      <w:r>
        <w:rPr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  <w:t xml:space="preserve">individual? If it does not, there is a strong </w:t>
      </w:r>
      <w:r>
        <w:rPr>
          <w:color w:val="#000000"/>
          <w:sz w:val="22"/>
          <w:lang w:val="en-US"/>
          <w:spacing w:val="3"/>
          <w:w w:val="100"/>
          <w:strike w:val="false"/>
          <w:vertAlign w:val="baseline"/>
          <w:rFonts w:ascii="Times New Roman" w:hAnsi="Times New Roman"/>
        </w:rPr>
        <w:t xml:space="preserve">presumption in favor of its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constitutionality.</w:t>
      </w:r>
    </w:p>
    <w:p>
      <w:pPr>
        <w:ind w:right="0" w:left="0" w:firstLine="720"/>
        <w:spacing w:before="504" w:after="0" w:line="240" w:lineRule="auto"/>
        <w:jc w:val="left"/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  <w:t xml:space="preserve">"Necessary" often means no more </w:t>
      </w:r>
      <w:r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  <w:t xml:space="preserve">than needful, requisite, incidental, useful,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or conducive to. . . . [A] restrictive </w:t>
      </w:r>
      <w:r>
        <w:rPr>
          <w:color w:val="#000000"/>
          <w:sz w:val="22"/>
          <w:lang w:val="en-US"/>
          <w:spacing w:val="3"/>
          <w:w w:val="100"/>
          <w:strike w:val="false"/>
          <w:vertAlign w:val="baseline"/>
          <w:rFonts w:ascii="Times New Roman" w:hAnsi="Times New Roman"/>
        </w:rPr>
        <w:t xml:space="preserve">interpretation of the word "necessary" is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also contrary to this sound maxim of construction: namely, that the powers contained in a constitution ought to be </w:t>
      </w:r>
      <w:r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  <w:t xml:space="preserve">construed liberally in advancement of the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public good.</w:t>
      </w:r>
    </w:p>
    <w:p>
      <w:pPr>
        <w:ind w:right="0" w:left="0" w:firstLine="648"/>
        <w:spacing w:before="0" w:after="72" w:line="240" w:lineRule="auto"/>
        <w:jc w:val="left"/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A hope is entertained that it has, by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this time, been made to appear to the</w:t>
      </w:r>
    </w:p>
    <w:p>
      <w:pPr>
        <w:sectPr>
          <w:pgSz w:w="12240" w:h="15840" w:orient="portrait"/>
          <w:type w:val="continuous"/>
          <w:textDirection w:val="lrTb"/>
          <w:cols w:sep="0" w:num="2" w:space="0" w:equalWidth="0">
            <w:col w:w="3841" w:space="565"/>
            <w:col w:w="3841" w:space="0"/>
          </w:cols>
          <w:pgMar w:bottom="1752" w:top="2058" w:right="2047" w:left="1886" w:header="720" w:footer="720"/>
          <w:titlePg w:val="false"/>
        </w:sectPr>
      </w:pPr>
    </w:p>
    <w:p>
      <w:pPr>
        <w:ind w:right="0" w:left="0" w:firstLine="0"/>
        <w:spacing w:before="0" w:after="0" w:line="240" w:lineRule="auto"/>
        <w:jc w:val="left"/>
        <w:rPr>
          <w:color w:val="#000000"/>
          <w:sz w:val="24"/>
          <w:lang w:val="en-US"/>
          <w:w w:val="100"/>
          <w:strike w:val="false"/>
          <w:vertAlign w:val="baseline"/>
          <w:rFonts w:ascii="Times New Roman" w:hAnsi="Times New Roman"/>
        </w:rPr>
      </w:pPr>
      <w:r>
        <w:pict>
          <v:shapetype id="_x0000_t1" coordsize="21600,21600" o:spt="202" path="m,l,21600r21600,l21600,xe">
            <v:stroke joinstyle="miter"/>
            <v:path gradientshapeok="t" o:connecttype="rect"/>
          </v:shapetype>
          <v:shape id="_x0000_s0" type="#_x0000_t1" filled="f" stroked="f" style="position:absolute;width:412.35pt;height:23.35pt;z-index:-1000;margin-left:94.3pt;margin-top:708.85pt;mso-wrap-distance-left:0pt;mso-wrap-distance-right:0pt;mso-position-horizontal-relative:page;mso-position-vertical-relative:page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ind w:right="0" w:left="432" w:firstLine="0"/>
                    <w:spacing w:before="0" w:after="0" w:line="233" w:lineRule="exact"/>
                    <w:jc w:val="center"/>
                    <w:framePr w:hAnchor="page" w:vAnchor="page" w:x="1886" w:y="14177" w:w="8247" w:h="467" w:hSpace="0" w:vSpace="0" w:wrap="3"/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</w:pP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Lesson 11—Searching for Stability
</w:t>
                    <w:br/>
                  </w: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100</w:t>
                  </w:r>
                </w:p>
              </w:txbxContent>
            </v:textbox>
          </v:shape>
        </w:pict>
      </w:r>
    </w:p>
    <w:p>
      <w:pPr>
        <w:sectPr>
          <w:pgSz w:w="12240" w:h="15840" w:orient="portrait"/>
          <w:type w:val="continuous"/>
          <w:textDirection w:val="lrTb"/>
          <w:pgMar w:bottom="1752" w:top="2058" w:right="1827" w:left="1886" w:header="720" w:footer="720"/>
          <w:titlePg w:val="false"/>
        </w:sectPr>
      </w:pPr>
    </w:p>
    <w:p>
      <w:pPr>
        <w:ind w:right="0" w:left="0" w:firstLine="0"/>
        <w:spacing w:before="0" w:after="0" w:line="240" w:lineRule="auto"/>
        <w:jc w:val="left"/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  <w:t xml:space="preserve">means which are "necessary," not those </w:t>
      </w:r>
      <w:r>
        <w:rPr>
          <w:color w:val="#000000"/>
          <w:sz w:val="22"/>
          <w:lang w:val="en-US"/>
          <w:spacing w:val="5"/>
          <w:w w:val="100"/>
          <w:strike w:val="false"/>
          <w:vertAlign w:val="baseline"/>
          <w:rFonts w:ascii="Times New Roman" w:hAnsi="Times New Roman"/>
        </w:rPr>
        <w:t xml:space="preserve">which are merely "convenient," for </w:t>
      </w:r>
      <w:r>
        <w:rPr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  <w:t xml:space="preserve">effecting the enumerated powers. If such a </w:t>
      </w:r>
      <w:r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  <w:t xml:space="preserve">latitude of construction be allowed to this </w:t>
      </w:r>
      <w:r>
        <w:rPr>
          <w:color w:val="#000000"/>
          <w:sz w:val="22"/>
          <w:lang w:val="en-US"/>
          <w:spacing w:val="4"/>
          <w:w w:val="100"/>
          <w:strike w:val="false"/>
          <w:vertAlign w:val="baseline"/>
          <w:rFonts w:ascii="Times New Roman" w:hAnsi="Times New Roman"/>
        </w:rPr>
        <w:t xml:space="preserve">phrase as to give any non-enumerated </w:t>
      </w: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power, it [the latitude] will go to every one; </w:t>
      </w:r>
      <w:r>
        <w:rPr>
          <w:color w:val="#000000"/>
          <w:sz w:val="22"/>
          <w:lang w:val="en-US"/>
          <w:spacing w:val="5"/>
          <w:w w:val="100"/>
          <w:strike w:val="false"/>
          <w:vertAlign w:val="baseline"/>
          <w:rFonts w:ascii="Times New Roman" w:hAnsi="Times New Roman"/>
        </w:rPr>
        <w:t xml:space="preserve">for there is not one [power] which </w:t>
      </w:r>
      <w:r>
        <w:rPr>
          <w:color w:val="#000000"/>
          <w:sz w:val="22"/>
          <w:lang w:val="en-US"/>
          <w:spacing w:val="3"/>
          <w:w w:val="100"/>
          <w:strike w:val="false"/>
          <w:vertAlign w:val="baseline"/>
          <w:rFonts w:ascii="Times New Roman" w:hAnsi="Times New Roman"/>
        </w:rPr>
        <w:t xml:space="preserve">ingenuity may not torture into a </w:t>
      </w: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convenience, in some instance or other, to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some one of so long a list of enumerated </w:t>
      </w:r>
      <w:r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  <w:t xml:space="preserve">powers. It would swallow up all the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delegated powers [of the states,] and</w:t>
      </w:r>
    </w:p>
    <w:p>
      <w:pPr>
        <w:ind w:right="0" w:left="0" w:firstLine="0"/>
        <w:spacing w:before="0" w:after="0" w:line="240" w:lineRule="auto"/>
        <w:jc w:val="left"/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</w:pP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reduce the whole to one power.</w:t>
      </w:r>
    </w:p>
    <w:p>
      <w:pPr>
        <w:ind w:right="0" w:left="0" w:firstLine="0"/>
        <w:spacing w:before="0" w:after="36" w:line="240" w:lineRule="auto"/>
        <w:jc w:val="left"/>
        <w:tabs>
          <w:tab w:val="left" w:leader="underscore" w:pos="918"/>
        </w:tabs>
        <w:rPr>
          <w:color w:val="#000000"/>
          <w:sz w:val="22"/>
          <w:lang w:val="en-US"/>
          <w:spacing w:val="4"/>
          <w:w w:val="100"/>
          <w:strike w:val="false"/>
          <w:vertAlign w:val="baseline"/>
          <w:rFonts w:ascii="Times New Roman" w:hAnsi="Times New Roman"/>
        </w:rPr>
      </w:pPr>
      <w:r>
        <w:br w:type="column"/>
      </w:r>
      <w:r>
        <w:rPr>
          <w:color w:val="#000000"/>
          <w:sz w:val="22"/>
          <w:lang w:val="en-US"/>
          <w:spacing w:val="4"/>
          <w:w w:val="100"/>
          <w:strike w:val="false"/>
          <w:vertAlign w:val="baseline"/>
          <w:rFonts w:ascii="Times New Roman" w:hAnsi="Times New Roman"/>
        </w:rPr>
        <w:t xml:space="preserve">satisfaction of the President, that a bank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has a natural relation to the power of collecting taxes—to that of regulating </w:t>
      </w:r>
      <w:r>
        <w:rPr>
          <w:color w:val="#000000"/>
          <w:sz w:val="22"/>
          <w:lang w:val="en-US"/>
          <w:spacing w:val="-5"/>
          <w:w w:val="100"/>
          <w:strike w:val="false"/>
          <w:vertAlign w:val="baseline"/>
          <w:rFonts w:ascii="Times New Roman" w:hAnsi="Times New Roman"/>
        </w:rPr>
        <w:t xml:space="preserve">trade—to that of providing for the common </w:t>
      </w: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defense	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and that, as the bill under
</w:t>
        <w:br/>
      </w:r>
      <w:r>
        <w:rPr>
          <w:color w:val="#000000"/>
          <w:sz w:val="22"/>
          <w:lang w:val="en-US"/>
          <w:spacing w:val="-1"/>
          <w:w w:val="100"/>
          <w:strike w:val="false"/>
          <w:vertAlign w:val="baseline"/>
          <w:rFonts w:ascii="Times New Roman" w:hAnsi="Times New Roman"/>
        </w:rPr>
        <w:t xml:space="preserve">consideration contemplates the government in the light of a joint proprietor of the stock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of the bank, it brings the case within the </w:t>
      </w: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provision of the clause of the Constitution </w:t>
      </w:r>
      <w:r>
        <w:rPr>
          <w:color w:val="#000000"/>
          <w:sz w:val="22"/>
          <w:lang w:val="en-US"/>
          <w:spacing w:val="-3"/>
          <w:w w:val="100"/>
          <w:strike w:val="false"/>
          <w:vertAlign w:val="baseline"/>
          <w:rFonts w:ascii="Times New Roman" w:hAnsi="Times New Roman"/>
        </w:rPr>
        <w:t xml:space="preserve">which immediately respects [relates to] the </w:t>
      </w:r>
      <w:r>
        <w:rPr>
          <w:color w:val="#000000"/>
          <w:sz w:val="22"/>
          <w:lang w:val="en-US"/>
          <w:spacing w:val="2"/>
          <w:w w:val="100"/>
          <w:strike w:val="false"/>
          <w:vertAlign w:val="baseline"/>
          <w:rFonts w:ascii="Times New Roman" w:hAnsi="Times New Roman"/>
        </w:rPr>
        <w:t xml:space="preserve">property of the United States. (Evidently </w:t>
      </w:r>
      <w:r>
        <w:rPr>
          <w:color w:val="#000000"/>
          <w:sz w:val="22"/>
          <w:lang w:val="en-US"/>
          <w:spacing w:val="5"/>
          <w:w w:val="100"/>
          <w:strike w:val="false"/>
          <w:vertAlign w:val="baseline"/>
          <w:rFonts w:ascii="Times New Roman" w:hAnsi="Times New Roman"/>
        </w:rPr>
        <w:t xml:space="preserve">Art. N, Sec. III, para. 2: "The Congress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shall have power to make all needful rules and regulations respecting the territory or other property belonging to the United States.")</w:t>
      </w:r>
    </w:p>
    <w:p>
      <w:pPr>
        <w:sectPr>
          <w:pgSz w:w="12240" w:h="15840" w:orient="portrait"/>
          <w:type w:val="nextPage"/>
          <w:textDirection w:val="lrTb"/>
          <w:cols w:sep="0" w:num="2" w:space="0" w:equalWidth="0">
            <w:col w:w="3862" w:space="591"/>
            <w:col w:w="3862" w:space="0"/>
          </w:cols>
          <w:pgMar w:bottom="1467" w:top="2230" w:right="2027" w:left="1838" w:header="720" w:footer="720"/>
          <w:titlePg w:val="false"/>
        </w:sectPr>
      </w:pPr>
    </w:p>
    <w:p>
      <w:pPr>
        <w:ind w:right="72" w:left="72" w:firstLine="0"/>
        <w:spacing w:before="396" w:after="0" w:line="240" w:lineRule="auto"/>
        <w:jc w:val="both"/>
        <w:rPr>
          <w:color w:val="#000000"/>
          <w:sz w:val="20"/>
          <w:lang w:val="en-US"/>
          <w:spacing w:val="-2"/>
          <w:w w:val="100"/>
          <w:strike w:val="false"/>
          <w:vertAlign w:val="baseline"/>
          <w:rFonts w:ascii="Times New Roman" w:hAnsi="Times New Roman"/>
        </w:rPr>
      </w:pPr>
      <w:r>
        <w:pict>
          <v:shapetype id="_x0000_t2" coordsize="21600,21600" o:spt="202" path="m,l,21600r21600,l21600,xe">
            <v:stroke joinstyle="miter"/>
            <v:path gradientshapeok="t" o:connecttype="rect"/>
          </v:shapetype>
          <v:shape id="_x0000_s1" type="#_x0000_t2" filled="f" stroked="f" style="position:absolute;width:415.75pt;height:23.3pt;z-index:-999;margin-left:91.9pt;margin-top:715.6pt;mso-wrap-distance-left:0pt;mso-wrap-distance-right:0pt;mso-position-horizontal-relative:page;mso-position-vertical-relative:page">
            <w10:wrap type="square" side="both"/>
            <v:fill opacity="1" o:opacity2="1" recolor="f" rotate="f" type="solid"/>
            <v:textbox inset="0pt, 0pt, 0pt, 0pt">
              <w:txbxContent>
                <w:p>
                  <w:pPr>
                    <w:ind w:right="0" w:left="216" w:firstLine="0"/>
                    <w:spacing w:before="0" w:after="0" w:line="233" w:lineRule="exact"/>
                    <w:jc w:val="center"/>
                    <w:framePr w:hAnchor="page" w:vAnchor="page" w:x="1838" w:y="14312" w:w="8315" w:h="466" w:hSpace="0" w:vSpace="0" w:wrap="3"/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</w:pP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Lesson 11—Searching for Stability
</w:t>
                    <w:br/>
                  </w:r>
                  <w:r>
                    <w:rPr>
                      <w:color w:val="#000000"/>
                      <w:sz w:val="22"/>
                      <w:lang w:val="en-US"/>
                      <w:spacing w:val="0"/>
                      <w:w w:val="100"/>
                      <w:strike w:val="false"/>
                      <w:vertAlign w:val="baseline"/>
                      <w:rFonts w:ascii="Times New Roman" w:hAnsi="Times New Roman"/>
                    </w:rPr>
                    <w:t xml:space="preserve">101</w:t>
                  </w:r>
                </w:p>
              </w:txbxContent>
            </v:textbox>
          </v:shape>
        </w:pict>
      </w:r>
      <w:r>
        <w:pict>
          <v:line strokeweight="0.7pt" strokecolor="#000000" from="0pt,385.9pt" to="437.05pt,385.9pt" style="position:absolute;mso-position-horizontal-relative:text;mso-position-vertical-relative:text;">
            <v:stroke dashstyle="solid"/>
          </v:line>
        </w:pict>
      </w:r>
      <w:r>
        <w:rPr>
          <w:color w:val="#000000"/>
          <w:sz w:val="20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H. C. Lodge, ed., </w:t>
      </w:r>
      <w:r>
        <w:rPr>
          <w:i w:val="true"/>
          <w:color w:val="#000000"/>
          <w:sz w:val="20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The Works of Alexander Hamilton </w:t>
      </w:r>
      <w:r>
        <w:rPr>
          <w:color w:val="#000000"/>
          <w:sz w:val="20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(1904), vol. 3, </w:t>
      </w: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pp. 458, 452, 455, 485</w:t>
      </w:r>
      <w:r>
        <w:rPr>
          <w:color w:val="#000000"/>
          <w:sz w:val="6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-</w:t>
      </w: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486; and P. L. Ford, ed., </w:t>
      </w:r>
      <w:r>
        <w:rPr>
          <w:i w:val="true"/>
          <w:color w:val="#000000"/>
          <w:sz w:val="22"/>
          <w:lang w:val="en-US"/>
          <w:spacing w:val="-2"/>
          <w:w w:val="105"/>
          <w:strike w:val="false"/>
          <w:vertAlign w:val="baseline"/>
          <w:rFonts w:ascii="Times New Roman" w:hAnsi="Times New Roman"/>
        </w:rPr>
        <w:t xml:space="preserve">The Writings of Thomas Jefferson </w:t>
      </w:r>
      <w:r>
        <w:rPr>
          <w:color w:val="#000000"/>
          <w:sz w:val="22"/>
          <w:lang w:val="en-US"/>
          <w:spacing w:val="-2"/>
          <w:w w:val="100"/>
          <w:strike w:val="false"/>
          <w:vertAlign w:val="baseline"/>
          <w:rFonts w:ascii="Times New Roman" w:hAnsi="Times New Roman"/>
        </w:rPr>
        <w:t xml:space="preserve">(New York: G. P. Putnam's Sons, 1895), vol. 5, pp. </w:t>
      </w:r>
      <w:r>
        <w:rPr>
          <w:color w:val="#000000"/>
          <w:sz w:val="22"/>
          <w:lang w:val="en-US"/>
          <w:spacing w:val="0"/>
          <w:w w:val="100"/>
          <w:strike w:val="false"/>
          <w:vertAlign w:val="baseline"/>
          <w:rFonts w:ascii="Times New Roman" w:hAnsi="Times New Roman"/>
        </w:rPr>
        <w:t xml:space="preserve">285, 287.</w:t>
      </w:r>
    </w:p>
    <w:sectPr>
      <w:pgSz w:w="12240" w:h="15840" w:orient="portrait"/>
      <w:type w:val="continuous"/>
      <w:textDirection w:val="lrTb"/>
      <w:pgMar w:bottom="1467" w:top="2230" w:right="1690" w:left="1750" w:header="720" w:footer="720"/>
      <w:titlePg w:val="false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</w:fonts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abstractNum w:abstractNumId="1">
    <w:lvl w:ilvl="0">
      <w:numFmt w:val="decimal"/>
      <w:lvlText w:val="%1."/>
      <w:start w:val="1"/>
      <w:lvlJc w:val="left"/>
      <w:pPr>
        <w:ind w:left="720"/>
        <w:tabs>
          <w:tab w:val="decimal" w:pos="360"/>
        </w:tabs>
      </w:pPr>
      <w:rPr>
        <w:color w:val="#000000"/>
        <w:sz w:val="22"/>
        <w:lang w:val="en-US"/>
        <w:spacing w:val="1"/>
        <w:w w:val="100"/>
        <w:strike w:val="false"/>
        <w:vertAlign w:val="baseline"/>
        <w:rFonts w:ascii="Times New Roman" w:hAnsi="Times New Roman"/>
      </w:rPr>
    </w:lvl>
  </w:abstract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compat>
    <w:useFELayout/>
  </w:compat>
</w:settings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numbering" Target="/word/numbering.xml" Id="drId3" /><Relationship Type="http://schemas.openxmlformats.org/officeDocument/2006/relationships/settings" Target="/word/settings.xml" Id="drId1" /><Relationship Type="http://schemas.openxmlformats.org/officeDocument/2006/relationships/styles" Target="/word/styles.xml" Id="drId0" /><Relationship Type="http://schemas.openxmlformats.org/wordprocessingml/2006/fontTable" Target="/word/fontTable.xml" Id="drId2" /></Relationships>
</file>